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31036" w14:textId="0FD2AF3F" w:rsidR="00174941" w:rsidRDefault="005450E5" w:rsidP="005450E5">
      <w:pPr>
        <w:tabs>
          <w:tab w:val="center" w:pos="3225"/>
          <w:tab w:val="center" w:pos="5004"/>
        </w:tabs>
        <w:spacing w:after="0" w:line="259" w:lineRule="auto"/>
        <w:ind w:left="0" w:right="0" w:firstLine="0"/>
        <w:jc w:val="center"/>
      </w:pPr>
      <w:r>
        <w:rPr>
          <w:b/>
          <w:sz w:val="24"/>
        </w:rPr>
        <w:t xml:space="preserve">Gemeinde </w:t>
      </w:r>
      <w:r w:rsidR="008A7F6F">
        <w:rPr>
          <w:b/>
          <w:sz w:val="24"/>
        </w:rPr>
        <w:t>Amerang</w:t>
      </w:r>
    </w:p>
    <w:p w14:paraId="51D31037" w14:textId="77777777" w:rsidR="00174941" w:rsidRDefault="005450E5" w:rsidP="005450E5">
      <w:pPr>
        <w:spacing w:after="0" w:line="259" w:lineRule="auto"/>
        <w:ind w:left="517" w:right="559" w:hanging="10"/>
        <w:jc w:val="center"/>
      </w:pPr>
      <w:r>
        <w:rPr>
          <w:b/>
          <w:sz w:val="24"/>
        </w:rPr>
        <w:t>Markterkundungsverfahren</w:t>
      </w:r>
    </w:p>
    <w:p w14:paraId="51D31038" w14:textId="77777777" w:rsidR="00174941" w:rsidRDefault="00174941" w:rsidP="005450E5">
      <w:pPr>
        <w:spacing w:after="0" w:line="259" w:lineRule="auto"/>
        <w:ind w:left="18" w:right="0" w:firstLine="0"/>
        <w:jc w:val="center"/>
      </w:pPr>
    </w:p>
    <w:p w14:paraId="51D31039" w14:textId="77777777" w:rsidR="00174941" w:rsidRDefault="005450E5" w:rsidP="005450E5">
      <w:pPr>
        <w:spacing w:after="0" w:line="259" w:lineRule="auto"/>
        <w:ind w:left="517" w:right="558" w:hanging="10"/>
        <w:jc w:val="center"/>
      </w:pPr>
      <w:r>
        <w:rPr>
          <w:b/>
          <w:sz w:val="24"/>
        </w:rPr>
        <w:t>im Rahmen der Richtlinie zur</w:t>
      </w:r>
    </w:p>
    <w:p w14:paraId="51D3103A" w14:textId="77777777" w:rsidR="00174941" w:rsidRDefault="005450E5" w:rsidP="005450E5">
      <w:pPr>
        <w:spacing w:after="0" w:line="259" w:lineRule="auto"/>
        <w:ind w:left="517" w:right="558" w:hanging="10"/>
        <w:jc w:val="center"/>
      </w:pPr>
      <w:r>
        <w:rPr>
          <w:b/>
          <w:sz w:val="24"/>
        </w:rPr>
        <w:t>„Förderung zur Unterstützung des Breitbandausbaus in der</w:t>
      </w:r>
    </w:p>
    <w:p w14:paraId="51D3103B" w14:textId="77777777" w:rsidR="00174941" w:rsidRDefault="005450E5" w:rsidP="005450E5">
      <w:pPr>
        <w:spacing w:after="0" w:line="259" w:lineRule="auto"/>
        <w:ind w:left="517" w:right="553" w:hanging="10"/>
        <w:jc w:val="center"/>
      </w:pPr>
      <w:r>
        <w:rPr>
          <w:b/>
          <w:sz w:val="24"/>
        </w:rPr>
        <w:t>Bundesrepublik Deutschland“</w:t>
      </w:r>
    </w:p>
    <w:p w14:paraId="51D3103C" w14:textId="77777777" w:rsidR="00174941" w:rsidRDefault="00174941">
      <w:pPr>
        <w:spacing w:after="0" w:line="259" w:lineRule="auto"/>
        <w:ind w:left="18" w:right="0" w:firstLine="0"/>
        <w:jc w:val="center"/>
      </w:pPr>
    </w:p>
    <w:p w14:paraId="18C3B04B" w14:textId="10FAB434" w:rsidR="00431B00" w:rsidRPr="00431B00" w:rsidRDefault="001A3766" w:rsidP="001A3766">
      <w:pPr>
        <w:spacing w:after="0" w:line="259" w:lineRule="auto"/>
        <w:ind w:left="18" w:right="0" w:firstLine="0"/>
        <w:jc w:val="left"/>
        <w:rPr>
          <w:i/>
          <w:iCs/>
          <w:sz w:val="24"/>
          <w:szCs w:val="24"/>
        </w:rPr>
      </w:pPr>
      <w:r w:rsidRPr="00431B00">
        <w:rPr>
          <w:i/>
        </w:rPr>
        <w:t xml:space="preserve">Gemeinde </w:t>
      </w:r>
      <w:r w:rsidR="00162646" w:rsidRPr="00431B00">
        <w:rPr>
          <w:i/>
        </w:rPr>
        <w:t>A</w:t>
      </w:r>
      <w:r w:rsidR="008A7F6F">
        <w:rPr>
          <w:i/>
        </w:rPr>
        <w:t>merang</w:t>
      </w:r>
      <w:r w:rsidRPr="00431B00">
        <w:rPr>
          <w:i/>
        </w:rPr>
        <w:t xml:space="preserve">, </w:t>
      </w:r>
      <w:proofErr w:type="spellStart"/>
      <w:r w:rsidR="008A7F6F">
        <w:rPr>
          <w:i/>
        </w:rPr>
        <w:t>Wasserburger</w:t>
      </w:r>
      <w:proofErr w:type="spellEnd"/>
      <w:r w:rsidR="008A7F6F">
        <w:rPr>
          <w:i/>
        </w:rPr>
        <w:t xml:space="preserve"> Straße 11</w:t>
      </w:r>
      <w:r w:rsidRPr="00431B00">
        <w:rPr>
          <w:i/>
        </w:rPr>
        <w:t xml:space="preserve">, </w:t>
      </w:r>
      <w:r w:rsidR="00431B00" w:rsidRPr="00431B00">
        <w:rPr>
          <w:i/>
        </w:rPr>
        <w:t>83</w:t>
      </w:r>
      <w:r w:rsidR="008A7F6F">
        <w:rPr>
          <w:i/>
        </w:rPr>
        <w:t>123</w:t>
      </w:r>
      <w:r w:rsidR="00431B00" w:rsidRPr="00431B00">
        <w:rPr>
          <w:i/>
        </w:rPr>
        <w:t xml:space="preserve"> A</w:t>
      </w:r>
      <w:r w:rsidR="008A7F6F">
        <w:rPr>
          <w:i/>
        </w:rPr>
        <w:t>merang</w:t>
      </w:r>
      <w:r w:rsidRPr="00431B00">
        <w:rPr>
          <w:i/>
        </w:rPr>
        <w:br/>
        <w:t xml:space="preserve">Ansprechpartner: </w:t>
      </w:r>
      <w:r w:rsidR="00431B00" w:rsidRPr="00431B00">
        <w:rPr>
          <w:i/>
        </w:rPr>
        <w:t xml:space="preserve">Herr </w:t>
      </w:r>
      <w:r w:rsidR="008A7F6F">
        <w:rPr>
          <w:i/>
        </w:rPr>
        <w:t>Anton Görgmayr</w:t>
      </w:r>
      <w:r w:rsidRPr="00431B00">
        <w:rPr>
          <w:i/>
        </w:rPr>
        <w:br/>
      </w:r>
      <w:r w:rsidR="00431B00" w:rsidRPr="00431B00">
        <w:rPr>
          <w:i/>
        </w:rPr>
        <w:t>Telefon: 0807</w:t>
      </w:r>
      <w:r w:rsidR="008A7F6F">
        <w:rPr>
          <w:i/>
        </w:rPr>
        <w:t>5</w:t>
      </w:r>
      <w:r w:rsidR="00431B00" w:rsidRPr="00431B00">
        <w:rPr>
          <w:i/>
        </w:rPr>
        <w:t>/</w:t>
      </w:r>
      <w:r w:rsidR="008A7F6F">
        <w:rPr>
          <w:i/>
        </w:rPr>
        <w:t>9197-20</w:t>
      </w:r>
      <w:r w:rsidR="00431B00" w:rsidRPr="00431B00">
        <w:rPr>
          <w:i/>
        </w:rPr>
        <w:br/>
        <w:t>Telefax: 0807</w:t>
      </w:r>
      <w:r w:rsidR="008A7F6F">
        <w:rPr>
          <w:i/>
        </w:rPr>
        <w:t>5</w:t>
      </w:r>
      <w:r w:rsidR="00431B00" w:rsidRPr="00431B00">
        <w:rPr>
          <w:i/>
        </w:rPr>
        <w:t>/919</w:t>
      </w:r>
      <w:r w:rsidR="008A7F6F">
        <w:rPr>
          <w:i/>
        </w:rPr>
        <w:t>7</w:t>
      </w:r>
      <w:r w:rsidR="00431B00" w:rsidRPr="00431B00">
        <w:rPr>
          <w:i/>
        </w:rPr>
        <w:t>-1</w:t>
      </w:r>
      <w:r w:rsidR="008A7F6F">
        <w:rPr>
          <w:i/>
        </w:rPr>
        <w:t>9</w:t>
      </w:r>
    </w:p>
    <w:p w14:paraId="51D3103D" w14:textId="0ED8B539" w:rsidR="001A3766" w:rsidRPr="00431B00" w:rsidRDefault="00431B00" w:rsidP="001A3766">
      <w:pPr>
        <w:spacing w:after="0" w:line="259" w:lineRule="auto"/>
        <w:ind w:left="18" w:right="0" w:firstLine="0"/>
        <w:jc w:val="left"/>
        <w:rPr>
          <w:i/>
        </w:rPr>
      </w:pPr>
      <w:r w:rsidRPr="00431B00">
        <w:rPr>
          <w:i/>
        </w:rPr>
        <w:t xml:space="preserve">E-Mail: </w:t>
      </w:r>
      <w:proofErr w:type="spellStart"/>
      <w:r w:rsidR="008A7F6F">
        <w:rPr>
          <w:i/>
        </w:rPr>
        <w:t>finanzverwaltung</w:t>
      </w:r>
      <w:r w:rsidRPr="00431B00">
        <w:rPr>
          <w:i/>
        </w:rPr>
        <w:t>@</w:t>
      </w:r>
      <w:r w:rsidR="008A7F6F">
        <w:rPr>
          <w:i/>
        </w:rPr>
        <w:t>amerang</w:t>
      </w:r>
      <w:r w:rsidRPr="00431B00">
        <w:rPr>
          <w:i/>
        </w:rPr>
        <w:t>.de</w:t>
      </w:r>
      <w:proofErr w:type="spellEnd"/>
    </w:p>
    <w:p w14:paraId="51D3103E" w14:textId="77777777" w:rsidR="001A3766" w:rsidRDefault="001A3766">
      <w:pPr>
        <w:spacing w:after="0" w:line="259" w:lineRule="auto"/>
        <w:ind w:left="18" w:right="0" w:firstLine="0"/>
        <w:jc w:val="center"/>
      </w:pPr>
    </w:p>
    <w:p w14:paraId="51D3103F" w14:textId="77777777" w:rsidR="00174941" w:rsidRDefault="005450E5">
      <w:pPr>
        <w:ind w:left="-5" w:right="38"/>
      </w:pPr>
      <w:r>
        <w:t xml:space="preserve">Die Bundesrepublik Deutschland fördert mit der Richtlinie zur „Förderung zur Unterstützung des Breitbandausbaus in der Bundesrepublik Deutschland“ vom 22.10.2015 den sukzessiven Aufbau von hochleistungsfähigen Breitbandnetzen (Netze der nächsten Generation, NGA-Netze) mit Übertragungsraten von mindestens 50 Mbit/s im Download und viel höheren Upload-Geschwindigkeiten als bei Netzen der Grundversorgung in den Gebieten, in denen diese Netze noch nicht vorhanden sind. </w:t>
      </w:r>
    </w:p>
    <w:p w14:paraId="51D31040" w14:textId="77777777" w:rsidR="00174941" w:rsidRDefault="005450E5">
      <w:pPr>
        <w:spacing w:after="0" w:line="259" w:lineRule="auto"/>
        <w:ind w:left="1" w:right="0" w:firstLine="0"/>
        <w:jc w:val="left"/>
      </w:pPr>
      <w:r>
        <w:t xml:space="preserve"> </w:t>
      </w:r>
    </w:p>
    <w:p w14:paraId="51D31041" w14:textId="2249AA18" w:rsidR="00174941" w:rsidRDefault="005450E5">
      <w:pPr>
        <w:ind w:left="-5" w:right="38"/>
      </w:pPr>
      <w:r>
        <w:t>Bevor Fördermittel eingesetzt werden können, hat die Gebietskörperschaft gemäß Nr. 5.</w:t>
      </w:r>
      <w:r w:rsidR="00341D1E">
        <w:t>2</w:t>
      </w:r>
      <w:r>
        <w:t xml:space="preserve"> im Rahmen der Markterkundung Netzbetreiber zu eigenwirtschaftlichen Ausbauplänen, zur dokumentierten Ist</w:t>
      </w:r>
      <w:r w:rsidR="001810AF">
        <w:t>_</w:t>
      </w:r>
      <w:r>
        <w:t>Versorgung und zu aktuellen Infrastrukturen, die noch nicht im Infrastrukturatlas der BNetzA eingestellt sind, zu befragen. Die Gebietskörperschaft bittet daher, bis spätestens</w:t>
      </w:r>
      <w:r w:rsidR="001D2FB1">
        <w:t xml:space="preserve"> </w:t>
      </w:r>
      <w:r w:rsidR="008A7F6F">
        <w:rPr>
          <w:b/>
          <w:color w:val="C00000"/>
        </w:rPr>
        <w:t>10.10</w:t>
      </w:r>
      <w:r w:rsidRPr="001A3766">
        <w:rPr>
          <w:b/>
          <w:color w:val="C00000"/>
        </w:rPr>
        <w:t>.2016</w:t>
      </w:r>
      <w:r w:rsidR="001D2FB1">
        <w:rPr>
          <w:b/>
          <w:color w:val="C00000"/>
        </w:rPr>
        <w:t xml:space="preserve"> </w:t>
      </w:r>
      <w:r>
        <w:t>zu nachfolgenden Punkten Stellung zu nehmen:</w:t>
      </w:r>
    </w:p>
    <w:p w14:paraId="51D31042" w14:textId="77777777" w:rsidR="00174941" w:rsidRDefault="005450E5">
      <w:pPr>
        <w:spacing w:after="0" w:line="259" w:lineRule="auto"/>
        <w:ind w:left="0" w:right="0" w:firstLine="0"/>
        <w:jc w:val="left"/>
      </w:pPr>
      <w:r>
        <w:t xml:space="preserve"> </w:t>
      </w:r>
    </w:p>
    <w:p w14:paraId="51D31043" w14:textId="77777777" w:rsidR="00174941" w:rsidRDefault="005450E5">
      <w:pPr>
        <w:pStyle w:val="berschrift1"/>
        <w:ind w:left="346" w:hanging="360"/>
      </w:pPr>
      <w:r>
        <w:t xml:space="preserve">Eigenwirtschaftlicher Ausbau  </w:t>
      </w:r>
    </w:p>
    <w:p w14:paraId="51D31044" w14:textId="77777777" w:rsidR="00174941" w:rsidRDefault="005450E5">
      <w:pPr>
        <w:spacing w:after="0" w:line="259" w:lineRule="auto"/>
        <w:ind w:left="0" w:right="0" w:firstLine="0"/>
        <w:jc w:val="left"/>
      </w:pPr>
      <w:r>
        <w:t xml:space="preserve"> </w:t>
      </w:r>
    </w:p>
    <w:p w14:paraId="51D31045" w14:textId="77777777" w:rsidR="00174941" w:rsidRDefault="005450E5">
      <w:pPr>
        <w:ind w:left="-5" w:right="38"/>
      </w:pPr>
      <w:r>
        <w:t xml:space="preserve">Die Gebietskörperschaft hat im Rahmen der Markterkundung zu ermitteln, ob Investoren einen </w:t>
      </w:r>
      <w:r>
        <w:rPr>
          <w:b/>
        </w:rPr>
        <w:t>eigenwirtschaftlichen</w:t>
      </w:r>
      <w:r>
        <w:t xml:space="preserve"> </w:t>
      </w:r>
      <w:r>
        <w:rPr>
          <w:b/>
        </w:rPr>
        <w:t>Ausbau</w:t>
      </w:r>
      <w:r>
        <w:t xml:space="preserve"> mit mindestens </w:t>
      </w:r>
      <w:r w:rsidRPr="00153D70">
        <w:t>30 Mbit</w:t>
      </w:r>
      <w:r w:rsidR="00597752" w:rsidRPr="00153D70">
        <w:t>/</w:t>
      </w:r>
      <w:r w:rsidRPr="00153D70">
        <w:t>s im</w:t>
      </w:r>
      <w:r>
        <w:t xml:space="preserve"> Download und einer Steigerung der </w:t>
      </w:r>
      <w:proofErr w:type="spellStart"/>
      <w:r>
        <w:t>Uploadrate</w:t>
      </w:r>
      <w:proofErr w:type="spellEnd"/>
      <w:r>
        <w:t xml:space="preserve"> mindestens im gleichen Verhältnis zur Ausgangsbandbreite in den kommenden drei Jahren planen. Falls eine Erschließung mittels Vectoringtechnik geplant ist, müssen die KVZ Standorte angegeben werden und ein Nachweis </w:t>
      </w:r>
      <w:r w:rsidR="00597752" w:rsidRPr="00153D70">
        <w:t xml:space="preserve">anhand </w:t>
      </w:r>
      <w:r w:rsidR="001A3766" w:rsidRPr="00153D70">
        <w:t xml:space="preserve">von </w:t>
      </w:r>
      <w:r w:rsidR="00597752" w:rsidRPr="00153D70">
        <w:t>Originaldokumente</w:t>
      </w:r>
      <w:r w:rsidR="001A3766" w:rsidRPr="00153D70">
        <w:t>n</w:t>
      </w:r>
      <w:r w:rsidR="00597752">
        <w:t xml:space="preserve"> </w:t>
      </w:r>
      <w:r>
        <w:t xml:space="preserve">des Eintrages in der Vectoring-Liste erfolgen. </w:t>
      </w:r>
    </w:p>
    <w:p w14:paraId="51D31046" w14:textId="77777777" w:rsidR="00174941" w:rsidRDefault="00174941">
      <w:pPr>
        <w:spacing w:after="0" w:line="259" w:lineRule="auto"/>
        <w:ind w:left="0" w:right="0" w:firstLine="0"/>
        <w:jc w:val="left"/>
      </w:pPr>
    </w:p>
    <w:p w14:paraId="51D31047" w14:textId="77777777" w:rsidR="00174941" w:rsidRDefault="005450E5">
      <w:pPr>
        <w:ind w:left="-5" w:right="38"/>
      </w:pPr>
      <w:r>
        <w:t xml:space="preserve">Das Gebiet, für das ein Ausbau angekündigt wird, ist </w:t>
      </w:r>
      <w:r>
        <w:rPr>
          <w:b/>
        </w:rPr>
        <w:t>kartografisch darzustellen,</w:t>
      </w:r>
      <w:r>
        <w:t xml:space="preserve"> und anhand des </w:t>
      </w:r>
      <w:r>
        <w:rPr>
          <w:b/>
        </w:rPr>
        <w:t>technischen Konzepts nachzuweisen</w:t>
      </w:r>
      <w:r w:rsidR="0034209D">
        <w:rPr>
          <w:b/>
        </w:rPr>
        <w:t xml:space="preserve"> (siehe Punkt 4)</w:t>
      </w:r>
      <w:r>
        <w:t xml:space="preserve">, welche Bandbreiten im Upload und im Download für alle möglichen Endkunden in dem bezeichneten Gebiet nach dem Ausbau angeboten werden können. Im Falle eines Eintrages in die Vectoring-Liste ist die Eintragungsbestätigung der listenführenden Stelle vorzulegen.  </w:t>
      </w:r>
    </w:p>
    <w:p w14:paraId="51D31048" w14:textId="77777777" w:rsidR="00174941" w:rsidRDefault="005450E5">
      <w:pPr>
        <w:spacing w:after="0" w:line="259" w:lineRule="auto"/>
        <w:ind w:left="0" w:right="0" w:firstLine="0"/>
        <w:jc w:val="left"/>
      </w:pPr>
      <w:r>
        <w:t xml:space="preserve"> </w:t>
      </w:r>
    </w:p>
    <w:p w14:paraId="51D31049" w14:textId="2991FF13" w:rsidR="00174941" w:rsidRDefault="005450E5">
      <w:pPr>
        <w:ind w:left="-5" w:right="38"/>
      </w:pPr>
      <w:r>
        <w:t xml:space="preserve">Zudem ist ein </w:t>
      </w:r>
      <w:r>
        <w:rPr>
          <w:b/>
        </w:rPr>
        <w:t>verbindlicher und detaillierter</w:t>
      </w:r>
      <w:r>
        <w:t xml:space="preserve"> Projekt- und Zeitplan für den geplanten Netzausbau vorzulegen. Dieser hat Projektmeilensteine für Zeiträume von sechs Monaten zu enthalten und ist der Gebietskörperschaft bis spätestens </w:t>
      </w:r>
      <w:r w:rsidR="008A7F6F">
        <w:rPr>
          <w:b/>
          <w:color w:val="C00000"/>
        </w:rPr>
        <w:t>10.11</w:t>
      </w:r>
      <w:r w:rsidRPr="001D2FB1">
        <w:rPr>
          <w:b/>
          <w:color w:val="C00000"/>
        </w:rPr>
        <w:t>.2016</w:t>
      </w:r>
      <w:r>
        <w:rPr>
          <w:i/>
        </w:rPr>
        <w:t xml:space="preserve"> </w:t>
      </w:r>
      <w:r>
        <w:t>zu übersenden.</w:t>
      </w:r>
    </w:p>
    <w:p w14:paraId="51D3104A" w14:textId="77777777" w:rsidR="00174941" w:rsidRDefault="005450E5">
      <w:pPr>
        <w:spacing w:after="0" w:line="259" w:lineRule="auto"/>
        <w:ind w:left="0" w:right="0" w:firstLine="0"/>
        <w:jc w:val="left"/>
      </w:pPr>
      <w:r>
        <w:t xml:space="preserve"> </w:t>
      </w:r>
    </w:p>
    <w:p w14:paraId="51D3104B" w14:textId="51541214" w:rsidR="00174941" w:rsidRDefault="005450E5">
      <w:pPr>
        <w:ind w:left="-5" w:right="38"/>
      </w:pPr>
      <w:r>
        <w:t xml:space="preserve">Die von Investoren geplanten Vorhaben müssen so angelegt sein, dass die Investitionen innerhalb eines </w:t>
      </w:r>
      <w:r>
        <w:rPr>
          <w:b/>
        </w:rPr>
        <w:t>Zeitraums von 12 Monaten anlaufen</w:t>
      </w:r>
      <w:r>
        <w:t xml:space="preserve"> und innerhalb eines Zeitraums von drei Jahren alle Teile des betreffenden Gebiets erschlossen sind und den Endkunden Anschlüsse ermöglicht werden. Die </w:t>
      </w:r>
      <w:r w:rsidRPr="00153D70">
        <w:t xml:space="preserve">Verpflichtungen </w:t>
      </w:r>
      <w:r w:rsidR="001D2FB1" w:rsidRPr="00153D70">
        <w:t>müssen</w:t>
      </w:r>
      <w:r w:rsidRPr="00153D70">
        <w:t xml:space="preserve"> vert</w:t>
      </w:r>
      <w:r>
        <w:t xml:space="preserve">raglich vereinbart werden und bestimmte Meilensteine sowie eine Berichterstattung über die erzielten Fortschritte vorsehen. </w:t>
      </w:r>
    </w:p>
    <w:p w14:paraId="51D3104C" w14:textId="77777777" w:rsidR="00174941" w:rsidRDefault="005450E5">
      <w:pPr>
        <w:spacing w:after="0" w:line="259" w:lineRule="auto"/>
        <w:ind w:left="0" w:right="0" w:firstLine="0"/>
        <w:jc w:val="left"/>
      </w:pPr>
      <w:r>
        <w:t xml:space="preserve"> </w:t>
      </w:r>
    </w:p>
    <w:p w14:paraId="51D3104D" w14:textId="77777777" w:rsidR="001D2FB1" w:rsidRDefault="001D2FB1">
      <w:pPr>
        <w:spacing w:after="160" w:line="259" w:lineRule="auto"/>
        <w:ind w:left="0" w:right="0" w:firstLine="0"/>
        <w:jc w:val="left"/>
        <w:rPr>
          <w:b/>
          <w:bCs/>
          <w:szCs w:val="20"/>
          <w:highlight w:val="lightGray"/>
          <w:u w:color="000000"/>
        </w:rPr>
      </w:pPr>
      <w:r>
        <w:rPr>
          <w:bCs/>
          <w:szCs w:val="20"/>
          <w:highlight w:val="lightGray"/>
          <w:u w:color="000000"/>
        </w:rPr>
        <w:br w:type="page"/>
      </w:r>
    </w:p>
    <w:p w14:paraId="51D3104E" w14:textId="77777777" w:rsidR="00174941" w:rsidRDefault="005450E5" w:rsidP="001D2FB1">
      <w:pPr>
        <w:pStyle w:val="berschrift1"/>
        <w:numPr>
          <w:ilvl w:val="0"/>
          <w:numId w:val="0"/>
        </w:numPr>
      </w:pPr>
      <w:r>
        <w:lastRenderedPageBreak/>
        <w:t xml:space="preserve">Analyse der Ist-Versorgung im Ausbaugebiet  </w:t>
      </w:r>
    </w:p>
    <w:p w14:paraId="51D3104F" w14:textId="77777777" w:rsidR="00174941" w:rsidRDefault="005450E5">
      <w:pPr>
        <w:spacing w:after="0" w:line="259" w:lineRule="auto"/>
        <w:ind w:left="0" w:right="0" w:firstLine="0"/>
        <w:jc w:val="left"/>
      </w:pPr>
      <w:r>
        <w:t xml:space="preserve"> </w:t>
      </w:r>
    </w:p>
    <w:p w14:paraId="51D31050" w14:textId="77777777" w:rsidR="00174941" w:rsidRDefault="005450E5" w:rsidP="00BE3FF8">
      <w:pPr>
        <w:ind w:left="-5" w:right="38"/>
      </w:pPr>
      <w:r>
        <w:t>Zur Ermittlung der für einen geförderten Ausbau in Betracht kommenden „weißen NGA-Flecken“</w:t>
      </w:r>
      <w:r>
        <w:rPr>
          <w:vertAlign w:val="superscript"/>
        </w:rPr>
        <w:t xml:space="preserve"> </w:t>
      </w:r>
      <w:r>
        <w:t xml:space="preserve">im Ausbaugebiet hat die Gebietskörperschaft die Versorgung mit Breitbanddiensten im Download und im Upload anhand öffentlich zugänglicher Quellen ermittelt. Die Ist-Versorgung für ein </w:t>
      </w:r>
      <w:r w:rsidR="00BE3FF8">
        <w:t xml:space="preserve">vorläufig </w:t>
      </w:r>
      <w:r>
        <w:t xml:space="preserve">definiertes Ausbaugebiet ist in </w:t>
      </w:r>
      <w:r w:rsidR="00BE3FF8" w:rsidRPr="00BE3FF8">
        <w:t xml:space="preserve">einer Karte dokumentiert und auf dem zentralen Onlineportal </w:t>
      </w:r>
      <w:hyperlink r:id="rId7">
        <w:proofErr w:type="spellStart"/>
        <w:r w:rsidR="00BE3FF8">
          <w:rPr>
            <w:color w:val="0000FF"/>
            <w:sz w:val="22"/>
            <w:u w:val="single" w:color="0000FF"/>
          </w:rPr>
          <w:t>www.breitbandausschreibungen.de</w:t>
        </w:r>
        <w:proofErr w:type="spellEnd"/>
      </w:hyperlink>
      <w:hyperlink r:id="rId8" w:history="1"/>
      <w:r w:rsidR="00BE3FF8">
        <w:t xml:space="preserve"> </w:t>
      </w:r>
      <w:r w:rsidR="00BE3FF8" w:rsidRPr="00BE3FF8">
        <w:t>veröffentlicht.</w:t>
      </w:r>
      <w:r>
        <w:t xml:space="preserve"> </w:t>
      </w:r>
    </w:p>
    <w:p w14:paraId="51D31051" w14:textId="77777777" w:rsidR="00174941" w:rsidRDefault="005450E5">
      <w:pPr>
        <w:spacing w:after="0" w:line="259" w:lineRule="auto"/>
        <w:ind w:left="1" w:right="0" w:firstLine="0"/>
        <w:jc w:val="left"/>
      </w:pPr>
      <w:r>
        <w:t xml:space="preserve"> </w:t>
      </w:r>
    </w:p>
    <w:p w14:paraId="51D31052" w14:textId="77777777" w:rsidR="00174941" w:rsidRDefault="005450E5">
      <w:pPr>
        <w:ind w:left="-5" w:right="38"/>
      </w:pPr>
      <w:r>
        <w:t xml:space="preserve">Die Ist-Versorgung mit den einzelnen Techniken (Funk, Leitungsgebunden) kann aus dem Breitbandatlas des Bundes detailliert eingesehen werden. (www.breitbandatlas.de) </w:t>
      </w:r>
    </w:p>
    <w:p w14:paraId="51D31053" w14:textId="77777777" w:rsidR="00174941" w:rsidRDefault="005450E5">
      <w:pPr>
        <w:spacing w:after="0" w:line="259" w:lineRule="auto"/>
        <w:ind w:left="1" w:right="0" w:firstLine="0"/>
        <w:jc w:val="left"/>
      </w:pPr>
      <w:r>
        <w:rPr>
          <w:sz w:val="22"/>
        </w:rPr>
        <w:t xml:space="preserve"> </w:t>
      </w:r>
    </w:p>
    <w:p w14:paraId="51D31054" w14:textId="77777777" w:rsidR="00174941" w:rsidRDefault="005450E5">
      <w:pPr>
        <w:ind w:left="-5" w:right="38"/>
      </w:pPr>
      <w:r>
        <w:t xml:space="preserve">Die Gebietskörperschaft fordert die Netzbetreiber bzw. Infrastrukturinhaber hiermit auf, die dargestellte Ist-Versorgung zu prüfen und sich zu äußern, </w:t>
      </w:r>
      <w:r>
        <w:rPr>
          <w:b/>
        </w:rPr>
        <w:t>falls Unvollständigkeiten oder Fehler</w:t>
      </w:r>
      <w:r>
        <w:t xml:space="preserve"> enthalten sind. In diesem Falle hat der </w:t>
      </w:r>
      <w:r>
        <w:rPr>
          <w:b/>
        </w:rPr>
        <w:t>Netzbetreiber bzw. Infrastrukturinhaber kartografisch darzustellen und anhand des technischen Konzepts nachzuweisen</w:t>
      </w:r>
      <w:r>
        <w:t xml:space="preserve">, welche Bandbreiten im Upload und im Download für alle Anschlussinhaber in dem bezeichneten Gebiet schon jetzt angeboten werden. </w:t>
      </w:r>
    </w:p>
    <w:p w14:paraId="51D31055" w14:textId="77777777" w:rsidR="00BE3FF8" w:rsidRDefault="00BE3FF8">
      <w:pPr>
        <w:spacing w:after="0" w:line="259" w:lineRule="auto"/>
        <w:ind w:left="1" w:right="0" w:firstLine="0"/>
        <w:jc w:val="left"/>
      </w:pPr>
    </w:p>
    <w:p w14:paraId="51D31056" w14:textId="77777777" w:rsidR="00174941" w:rsidRDefault="00BE3FF8" w:rsidP="00BE3FF8">
      <w:pPr>
        <w:spacing w:after="0" w:line="259" w:lineRule="auto"/>
        <w:ind w:left="1" w:right="0" w:firstLine="0"/>
      </w:pPr>
      <w:r w:rsidRPr="00BE3FF8">
        <w:t>Änderungswünsche an der Ist-Versorgung können nur berücksichtigt werden</w:t>
      </w:r>
      <w:r>
        <w:t>, wenn gleichzeitig</w:t>
      </w:r>
      <w:r w:rsidRPr="00BE3FF8">
        <w:t xml:space="preserve"> ein</w:t>
      </w:r>
      <w:r>
        <w:t xml:space="preserve"> n</w:t>
      </w:r>
      <w:r w:rsidRPr="00BE3FF8">
        <w:t>achvollziehbare</w:t>
      </w:r>
      <w:r>
        <w:t>s</w:t>
      </w:r>
      <w:r w:rsidRPr="00BE3FF8">
        <w:t xml:space="preserve"> technische</w:t>
      </w:r>
      <w:r>
        <w:t>s</w:t>
      </w:r>
      <w:r w:rsidRPr="00BE3FF8">
        <w:t xml:space="preserve"> Konzept und </w:t>
      </w:r>
      <w:r>
        <w:t>eine</w:t>
      </w:r>
      <w:r w:rsidRPr="00BE3FF8">
        <w:t xml:space="preserve"> dazugehörige kartografische Darstellung</w:t>
      </w:r>
      <w:r>
        <w:t xml:space="preserve"> vorgelegt wird</w:t>
      </w:r>
      <w:r w:rsidRPr="00BE3FF8">
        <w:t>.</w:t>
      </w:r>
    </w:p>
    <w:p w14:paraId="51D31057" w14:textId="77777777" w:rsidR="00174941" w:rsidRDefault="005450E5">
      <w:pPr>
        <w:spacing w:after="0" w:line="259" w:lineRule="auto"/>
        <w:ind w:left="1" w:right="0" w:firstLine="0"/>
        <w:jc w:val="left"/>
      </w:pPr>
      <w:r>
        <w:t xml:space="preserve"> </w:t>
      </w:r>
    </w:p>
    <w:p w14:paraId="51D31058" w14:textId="77777777" w:rsidR="00174941" w:rsidRDefault="005450E5">
      <w:pPr>
        <w:pStyle w:val="berschrift1"/>
        <w:ind w:left="346" w:hanging="360"/>
      </w:pPr>
      <w:r>
        <w:t xml:space="preserve">Meldung eigener Infrastruktur an die Bundesnetzagentur und Bereitschaft zur Bereitstellung der passiven Infrastruktur </w:t>
      </w:r>
    </w:p>
    <w:p w14:paraId="51D31059" w14:textId="77777777" w:rsidR="00174941" w:rsidRDefault="005450E5">
      <w:pPr>
        <w:spacing w:after="0" w:line="259" w:lineRule="auto"/>
        <w:ind w:left="1" w:right="0" w:firstLine="0"/>
        <w:jc w:val="left"/>
      </w:pPr>
      <w:r>
        <w:t xml:space="preserve"> </w:t>
      </w:r>
    </w:p>
    <w:p w14:paraId="51D3105A" w14:textId="77777777" w:rsidR="00174941" w:rsidRDefault="005450E5">
      <w:pPr>
        <w:ind w:left="-5" w:right="38"/>
      </w:pPr>
      <w:r>
        <w:t xml:space="preserve">Jeder an einem möglichen späteren Auswahlverfahren teilnehmende Netzbetreiber, der über eine eigene passive Infrastruktur im vorläufigen Erschließungsgebiet verfügt, muss mit Angebotsabgabe bestätigen, dass er die Daten zu dieser Infrastruktur der Bundesnetzagentur zur Einstellung in deren Infrastrukturatlas zum Stichtag 1.7. eines jeden Jahres zur Verfügung gestellt hat. In diesem Falle hat sich der Infrastrukturinhaber auch bereit zu erklären, seine passive Infrastruktur anderen an einem möglichen späteren Auswahlverfahren teilnehmenden Netzbetreibern zur Verfügung zu stellen. Sofern im Erschließungsgebiet nach dem Stichtag 1.7. Infrastruktur erstellt wurde, ist diese der Gebietskörperschaft im Rahmen der Markterkundung mitzuteilen. </w:t>
      </w:r>
    </w:p>
    <w:p w14:paraId="51D3105B" w14:textId="77777777" w:rsidR="00174941" w:rsidRDefault="005450E5">
      <w:pPr>
        <w:spacing w:after="0" w:line="259" w:lineRule="auto"/>
        <w:ind w:left="1" w:right="0" w:firstLine="0"/>
        <w:jc w:val="left"/>
      </w:pPr>
      <w:r>
        <w:t xml:space="preserve"> </w:t>
      </w:r>
    </w:p>
    <w:p w14:paraId="51D3105C" w14:textId="77777777" w:rsidR="001D2FB1" w:rsidRDefault="001D2FB1">
      <w:pPr>
        <w:spacing w:after="160" w:line="259" w:lineRule="auto"/>
        <w:ind w:left="0" w:right="0" w:firstLine="0"/>
        <w:jc w:val="left"/>
        <w:rPr>
          <w:b/>
          <w:bCs/>
          <w:szCs w:val="20"/>
          <w:highlight w:val="lightGray"/>
          <w:u w:color="000000"/>
        </w:rPr>
      </w:pPr>
      <w:r>
        <w:rPr>
          <w:bCs/>
          <w:szCs w:val="20"/>
          <w:highlight w:val="lightGray"/>
          <w:u w:color="000000"/>
        </w:rPr>
        <w:br w:type="page"/>
      </w:r>
    </w:p>
    <w:p w14:paraId="51D3105D" w14:textId="77777777" w:rsidR="00480BC7" w:rsidRDefault="00480BC7" w:rsidP="00B91BBB">
      <w:pPr>
        <w:pStyle w:val="berschrift1"/>
      </w:pPr>
      <w:r>
        <w:lastRenderedPageBreak/>
        <w:t xml:space="preserve">Mindestanforderungen an ein technisches Konzept </w:t>
      </w:r>
    </w:p>
    <w:p w14:paraId="51D3105E" w14:textId="77777777" w:rsidR="00480BC7" w:rsidRDefault="00480BC7" w:rsidP="00480BC7">
      <w:pPr>
        <w:spacing w:after="0" w:line="259" w:lineRule="auto"/>
        <w:ind w:left="1" w:right="0" w:firstLine="0"/>
        <w:jc w:val="left"/>
      </w:pPr>
      <w:r>
        <w:t xml:space="preserve"> </w:t>
      </w:r>
    </w:p>
    <w:p w14:paraId="51D3105F" w14:textId="77777777" w:rsidR="00480BC7" w:rsidRDefault="00480BC7" w:rsidP="00480BC7">
      <w:pPr>
        <w:spacing w:after="0" w:line="259" w:lineRule="auto"/>
        <w:ind w:left="1" w:right="0" w:firstLine="0"/>
        <w:jc w:val="left"/>
      </w:pPr>
      <w:r>
        <w:t>Im Folgenden werden Mindestanforderungen an ein technisches Konzept näher erläutert. Es handelt sich hierbei um Empfehlungen, welche sich u.a. an den Standards des Breitbandbüros des Bundes orientieren und als Hilfestellung dienen sollen:</w:t>
      </w:r>
    </w:p>
    <w:p w14:paraId="51D31060" w14:textId="77777777" w:rsidR="00480BC7" w:rsidRDefault="00480BC7" w:rsidP="00D70BF9">
      <w:pPr>
        <w:pStyle w:val="Listenabsatz"/>
        <w:numPr>
          <w:ilvl w:val="0"/>
          <w:numId w:val="3"/>
        </w:numPr>
        <w:spacing w:after="0" w:line="259" w:lineRule="auto"/>
        <w:ind w:right="0"/>
      </w:pPr>
      <w:r>
        <w:t>Darstellung und Beschreibung der aktiven und passiven Elemente der technischen Lösung</w:t>
      </w:r>
    </w:p>
    <w:p w14:paraId="51D31061" w14:textId="77777777" w:rsidR="00480BC7" w:rsidRDefault="00480BC7" w:rsidP="00D70BF9">
      <w:pPr>
        <w:pStyle w:val="Listenabsatz"/>
        <w:numPr>
          <w:ilvl w:val="0"/>
          <w:numId w:val="3"/>
        </w:numPr>
        <w:spacing w:after="0" w:line="259" w:lineRule="auto"/>
        <w:ind w:right="0"/>
      </w:pPr>
      <w:r>
        <w:t>Angaben zu Mindestbandbreiten am letzten Verteilpunkt (Down-, Upload)</w:t>
      </w:r>
    </w:p>
    <w:p w14:paraId="51D31062" w14:textId="77777777" w:rsidR="00480BC7" w:rsidRDefault="00480BC7" w:rsidP="00D70BF9">
      <w:pPr>
        <w:pStyle w:val="Listenabsatz"/>
        <w:numPr>
          <w:ilvl w:val="0"/>
          <w:numId w:val="3"/>
        </w:numPr>
        <w:spacing w:after="0" w:line="259" w:lineRule="auto"/>
        <w:ind w:right="0"/>
      </w:pPr>
      <w:r>
        <w:t>Angaben zu Mindestbandbreiten beim Endkunden (Down-, Upload)</w:t>
      </w:r>
    </w:p>
    <w:p w14:paraId="51D31063" w14:textId="77777777" w:rsidR="00480BC7" w:rsidRDefault="00480BC7" w:rsidP="00D70BF9">
      <w:pPr>
        <w:pStyle w:val="Listenabsatz"/>
        <w:numPr>
          <w:ilvl w:val="0"/>
          <w:numId w:val="3"/>
        </w:numPr>
        <w:spacing w:after="0" w:line="259" w:lineRule="auto"/>
        <w:ind w:right="0"/>
      </w:pPr>
      <w:r>
        <w:t>Im Falle einer Eintragung in die Vectoring-Liste: Vorlegen der Eintragungsbestätigung der listen-führenden Stelle für jeden betroffenen KVz inkl. deren Kennzeichnung in der kartografischen Darstellung</w:t>
      </w:r>
    </w:p>
    <w:p w14:paraId="51D31064" w14:textId="77777777" w:rsidR="00480BC7" w:rsidRDefault="00480BC7" w:rsidP="00D70BF9">
      <w:pPr>
        <w:pStyle w:val="Listenabsatz"/>
        <w:numPr>
          <w:ilvl w:val="0"/>
          <w:numId w:val="3"/>
        </w:numPr>
        <w:spacing w:after="0" w:line="259" w:lineRule="auto"/>
        <w:ind w:right="0"/>
      </w:pPr>
      <w:r>
        <w:t xml:space="preserve">Georeferenzierte kartografische Darstellung der bereits verfügbaren Netze und der Ausbau-planung (z.B. Standorte der </w:t>
      </w:r>
      <w:proofErr w:type="spellStart"/>
      <w:r>
        <w:t>DSLAMs</w:t>
      </w:r>
      <w:proofErr w:type="spellEnd"/>
      <w:r>
        <w:t xml:space="preserve">, Verteilerpunkte von </w:t>
      </w:r>
      <w:proofErr w:type="spellStart"/>
      <w:r>
        <w:t>Koaxnetzen</w:t>
      </w:r>
      <w:proofErr w:type="spellEnd"/>
      <w:r>
        <w:t xml:space="preserve">, Funkanlagen, </w:t>
      </w:r>
      <w:proofErr w:type="spellStart"/>
      <w:r w:rsidRPr="00162646">
        <w:t>Röhrchenverteiler</w:t>
      </w:r>
      <w:proofErr w:type="spellEnd"/>
      <w:r w:rsidR="001D2FB1" w:rsidRPr="00162646">
        <w:t>,</w:t>
      </w:r>
      <w:r w:rsidRPr="00162646">
        <w:t xml:space="preserve"> usw.),</w:t>
      </w:r>
      <w:r>
        <w:t xml:space="preserve"> inklusive der Anbindungen (z.B. Richtfunkstrecken mit Angabe der Antennenhöhe über Grund und der Hauptsenderichtung (HSR) in Grad, Glasfasertrassen usw.) und Abdeckungsbereiche (z.B. KVz-Zonen, Funkfeldplanung (WLL-Sektoren, verwendete Frequenzbänder), FTTB/H-Abdeckung usw.)</w:t>
      </w:r>
    </w:p>
    <w:p w14:paraId="51D31065" w14:textId="77777777" w:rsidR="00D70BF9" w:rsidRDefault="00D70BF9" w:rsidP="00480BC7">
      <w:pPr>
        <w:spacing w:after="0" w:line="259" w:lineRule="auto"/>
        <w:ind w:left="1" w:right="0" w:firstLine="0"/>
        <w:jc w:val="left"/>
      </w:pPr>
    </w:p>
    <w:p w14:paraId="51D31066" w14:textId="77777777" w:rsidR="00480BC7" w:rsidRDefault="00480BC7" w:rsidP="00480BC7">
      <w:pPr>
        <w:spacing w:after="0" w:line="259" w:lineRule="auto"/>
        <w:ind w:left="1" w:right="0" w:firstLine="0"/>
        <w:jc w:val="left"/>
      </w:pPr>
      <w:r>
        <w:t xml:space="preserve">In dieser kartografischen Darstellung </w:t>
      </w:r>
      <w:r w:rsidR="001D2FB1" w:rsidRPr="00162646">
        <w:t>muss</w:t>
      </w:r>
      <w:r>
        <w:t xml:space="preserve"> klar erkennbar sein:</w:t>
      </w:r>
    </w:p>
    <w:p w14:paraId="51D31067" w14:textId="77777777" w:rsidR="00480BC7" w:rsidRDefault="00480BC7" w:rsidP="00D70BF9">
      <w:pPr>
        <w:pStyle w:val="Listenabsatz"/>
        <w:numPr>
          <w:ilvl w:val="0"/>
          <w:numId w:val="3"/>
        </w:numPr>
        <w:spacing w:after="0" w:line="259" w:lineRule="auto"/>
        <w:ind w:right="0"/>
      </w:pPr>
      <w:proofErr w:type="gramStart"/>
      <w:r>
        <w:t>welche</w:t>
      </w:r>
      <w:proofErr w:type="gramEnd"/>
      <w:r>
        <w:t xml:space="preserve"> Hausanschlüsse nach einem eigenwirtschaftlichen Ausbau mit welchen Bandbreiten versorgt werden können bzw. im Falle einer Korrektur der Ist-Versorgung heute bereits versorgt werden.</w:t>
      </w:r>
    </w:p>
    <w:p w14:paraId="51D31068" w14:textId="77777777" w:rsidR="00480BC7" w:rsidRDefault="00480BC7" w:rsidP="00D70BF9">
      <w:pPr>
        <w:pStyle w:val="Listenabsatz"/>
        <w:numPr>
          <w:ilvl w:val="0"/>
          <w:numId w:val="3"/>
        </w:numPr>
        <w:spacing w:after="0" w:line="259" w:lineRule="auto"/>
        <w:ind w:right="0"/>
      </w:pPr>
      <w:proofErr w:type="gramStart"/>
      <w:r>
        <w:t>welche</w:t>
      </w:r>
      <w:proofErr w:type="gramEnd"/>
      <w:r>
        <w:t xml:space="preserve"> aktiven und passiven Elemente der technischen Lös</w:t>
      </w:r>
      <w:r w:rsidR="00D70BF9">
        <w:t>ung verwendet werden, um die er</w:t>
      </w:r>
      <w:r>
        <w:t>forderlichen Bandbreiten an die Endkunden heranzuführen.</w:t>
      </w:r>
    </w:p>
    <w:p w14:paraId="51D31069" w14:textId="77777777" w:rsidR="00480BC7" w:rsidRDefault="00480BC7" w:rsidP="00D70BF9">
      <w:pPr>
        <w:pStyle w:val="Listenabsatz"/>
        <w:numPr>
          <w:ilvl w:val="0"/>
          <w:numId w:val="3"/>
        </w:numPr>
        <w:spacing w:after="0" w:line="259" w:lineRule="auto"/>
        <w:ind w:right="0"/>
      </w:pPr>
      <w:r>
        <w:t>Im Falle einer Eintragung in die Vectoring-Liste: Kennzeichnung des bzw. der betroffenen KVz inkl. deren Nummer.</w:t>
      </w:r>
    </w:p>
    <w:p w14:paraId="51D3106A" w14:textId="77777777" w:rsidR="00D70BF9" w:rsidRDefault="00D70BF9" w:rsidP="00480BC7">
      <w:pPr>
        <w:spacing w:after="0" w:line="259" w:lineRule="auto"/>
        <w:ind w:left="1" w:right="0" w:firstLine="0"/>
        <w:jc w:val="left"/>
      </w:pPr>
    </w:p>
    <w:p w14:paraId="51D3106B" w14:textId="77777777" w:rsidR="00480BC7" w:rsidRDefault="00480BC7" w:rsidP="00480BC7">
      <w:pPr>
        <w:spacing w:after="0" w:line="259" w:lineRule="auto"/>
        <w:ind w:left="1" w:right="0" w:firstLine="0"/>
        <w:jc w:val="left"/>
      </w:pPr>
      <w:r>
        <w:t>D</w:t>
      </w:r>
      <w:r w:rsidR="0099283C">
        <w:t>i</w:t>
      </w:r>
      <w:r>
        <w:t xml:space="preserve">e </w:t>
      </w:r>
      <w:r w:rsidR="0099283C">
        <w:t>Gebietskörperschaft</w:t>
      </w:r>
      <w:r>
        <w:t xml:space="preserve"> wird, sofern er dies für erforderlich hält, weitere Informationen und Nachweise </w:t>
      </w:r>
      <w:r w:rsidR="0099283C">
        <w:t>an</w:t>
      </w:r>
      <w:r>
        <w:t>fordern.</w:t>
      </w:r>
    </w:p>
    <w:p w14:paraId="51D3106C" w14:textId="77777777" w:rsidR="00480BC7" w:rsidRDefault="00D70BF9" w:rsidP="00480BC7">
      <w:pPr>
        <w:spacing w:after="0" w:line="259" w:lineRule="auto"/>
        <w:ind w:left="1" w:right="0" w:firstLine="0"/>
        <w:jc w:val="left"/>
      </w:pPr>
      <w:r>
        <w:t xml:space="preserve"> </w:t>
      </w:r>
    </w:p>
    <w:p w14:paraId="51D3106D" w14:textId="77777777" w:rsidR="00480BC7" w:rsidRDefault="00480BC7" w:rsidP="00480BC7">
      <w:pPr>
        <w:ind w:left="-5" w:right="38"/>
      </w:pPr>
      <w:r>
        <w:t xml:space="preserve">Die Ergebnisse der Markterkundung werden dokumentiert und auf dem zentralen Onlineportal </w:t>
      </w:r>
      <w:hyperlink r:id="rId9">
        <w:r>
          <w:rPr>
            <w:color w:val="0000FF"/>
            <w:sz w:val="22"/>
            <w:u w:val="single" w:color="0000FF"/>
          </w:rPr>
          <w:t>www.breitbandausschreibungen.de</w:t>
        </w:r>
      </w:hyperlink>
      <w:hyperlink r:id="rId10">
        <w:r>
          <w:rPr>
            <w:sz w:val="22"/>
          </w:rPr>
          <w:t xml:space="preserve"> </w:t>
        </w:r>
      </w:hyperlink>
      <w:r>
        <w:t xml:space="preserve"> veröffentlicht. Der Gebietskörperschaft mitgeteilte Infrastrukturdaten werden nicht veröffentlicht, sondern nur Bewerbern im Auswahlverfahren auf Anforderung mitgeteilt. </w:t>
      </w:r>
    </w:p>
    <w:p w14:paraId="51D3106E" w14:textId="77777777" w:rsidR="00174941" w:rsidRDefault="00174941">
      <w:pPr>
        <w:spacing w:after="0" w:line="259" w:lineRule="auto"/>
        <w:ind w:left="1" w:right="0" w:firstLine="0"/>
        <w:jc w:val="left"/>
      </w:pPr>
    </w:p>
    <w:p w14:paraId="51D3106F" w14:textId="77777777" w:rsidR="00480BC7" w:rsidRDefault="00480BC7">
      <w:pPr>
        <w:spacing w:after="0" w:line="259" w:lineRule="auto"/>
        <w:ind w:left="1" w:right="0" w:firstLine="0"/>
        <w:jc w:val="left"/>
      </w:pPr>
    </w:p>
    <w:p w14:paraId="51D31070" w14:textId="00C7EE98" w:rsidR="00174941" w:rsidRDefault="005450E5">
      <w:pPr>
        <w:ind w:left="-5" w:right="38"/>
      </w:pPr>
      <w:r>
        <w:t xml:space="preserve">Gemeinde </w:t>
      </w:r>
      <w:r w:rsidR="008A7F6F">
        <w:t>Amerang</w:t>
      </w:r>
      <w:r w:rsidR="0099283C">
        <w:t xml:space="preserve">, den </w:t>
      </w:r>
      <w:r w:rsidR="008A7F6F">
        <w:t>0</w:t>
      </w:r>
      <w:r w:rsidR="000E417F">
        <w:t>8</w:t>
      </w:r>
      <w:r w:rsidR="0099283C">
        <w:t>.0</w:t>
      </w:r>
      <w:r w:rsidR="008A7F6F">
        <w:t>9</w:t>
      </w:r>
      <w:r w:rsidR="0099283C">
        <w:t>.</w:t>
      </w:r>
      <w:r w:rsidR="0099283C" w:rsidRPr="00162646">
        <w:t>2</w:t>
      </w:r>
      <w:r w:rsidR="001D2FB1" w:rsidRPr="00162646">
        <w:t>016</w:t>
      </w:r>
    </w:p>
    <w:p w14:paraId="51D31071" w14:textId="77777777" w:rsidR="00CD6474" w:rsidRDefault="00CD6474">
      <w:pPr>
        <w:ind w:left="-5" w:right="38"/>
      </w:pPr>
    </w:p>
    <w:p w14:paraId="51D31072" w14:textId="68EB5B30" w:rsidR="00CD6474" w:rsidRDefault="008A7F6F" w:rsidP="00CD6474">
      <w:pPr>
        <w:ind w:left="-5" w:right="38"/>
      </w:pPr>
      <w:r>
        <w:t>August Voit</w:t>
      </w:r>
    </w:p>
    <w:p w14:paraId="51D31073" w14:textId="52E19033" w:rsidR="00174941" w:rsidRDefault="008A7F6F" w:rsidP="00CD6474">
      <w:pPr>
        <w:ind w:left="-5" w:right="38"/>
      </w:pPr>
      <w:r>
        <w:t>Erster</w:t>
      </w:r>
      <w:r w:rsidR="00CD6474">
        <w:t xml:space="preserve"> Bürgermeister</w:t>
      </w:r>
      <w:bookmarkStart w:id="0" w:name="_GoBack"/>
      <w:bookmarkEnd w:id="0"/>
    </w:p>
    <w:sectPr w:rsidR="00174941" w:rsidSect="00341D1E">
      <w:footerReference w:type="even" r:id="rId11"/>
      <w:footerReference w:type="default" r:id="rId12"/>
      <w:pgSz w:w="11906" w:h="16838"/>
      <w:pgMar w:top="701" w:right="1368" w:bottom="488" w:left="1415"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C8CC1" w14:textId="77777777" w:rsidR="00793CB1" w:rsidRDefault="00793CB1" w:rsidP="00CD6474">
      <w:pPr>
        <w:spacing w:after="0" w:line="240" w:lineRule="auto"/>
      </w:pPr>
      <w:r>
        <w:separator/>
      </w:r>
    </w:p>
  </w:endnote>
  <w:endnote w:type="continuationSeparator" w:id="0">
    <w:p w14:paraId="3AF11C78" w14:textId="77777777" w:rsidR="00793CB1" w:rsidRDefault="00793CB1" w:rsidP="00CD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31078" w14:textId="77777777" w:rsidR="00341D1E" w:rsidRDefault="00341D1E" w:rsidP="00341D1E">
    <w:pPr>
      <w:tabs>
        <w:tab w:val="center" w:pos="4539"/>
      </w:tabs>
      <w:spacing w:after="0" w:line="259" w:lineRule="auto"/>
      <w:ind w:left="-14" w:right="0" w:firstLine="0"/>
      <w:jc w:val="left"/>
    </w:pPr>
    <w:r>
      <w:rPr>
        <w:sz w:val="16"/>
      </w:rPr>
      <w:t xml:space="preserve">Stand der Vorlage: 01.04.2016 </w:t>
    </w:r>
    <w:r>
      <w:rPr>
        <w:sz w:val="16"/>
      </w:rPr>
      <w:tab/>
      <w:t xml:space="preserve">2      </w:t>
    </w:r>
  </w:p>
  <w:p w14:paraId="51D31079" w14:textId="77777777" w:rsidR="00341D1E" w:rsidRDefault="00341D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3107A" w14:textId="77777777" w:rsidR="001A3766" w:rsidRPr="001A3766" w:rsidRDefault="00341D1E">
    <w:pPr>
      <w:rPr>
        <w:sz w:val="16"/>
        <w:szCs w:val="16"/>
      </w:rPr>
    </w:pPr>
    <w:r>
      <w:rPr>
        <w:sz w:val="16"/>
      </w:rPr>
      <w:t>Stand der Vorlage: 01.04.2016</w:t>
    </w:r>
    <w:r w:rsidRPr="00341D1E">
      <w:t xml:space="preserve"> </w:t>
    </w:r>
    <w:r>
      <w:tab/>
    </w:r>
    <w:r w:rsidRPr="00341D1E">
      <w:rPr>
        <w:sz w:val="16"/>
        <w:szCs w:val="16"/>
      </w:rPr>
      <w:t>Corwese GmbH</w:t>
    </w:r>
    <w:r w:rsidR="001A3766">
      <w:rPr>
        <w:sz w:val="16"/>
        <w:szCs w:val="16"/>
      </w:rPr>
      <w:t>, 82229 Seefeld</w:t>
    </w:r>
    <w:sdt>
      <w:sdtPr>
        <w:id w:val="250395305"/>
        <w:docPartObj>
          <w:docPartGallery w:val="Page Numbers (Top of Page)"/>
          <w:docPartUnique/>
        </w:docPartObj>
      </w:sdtPr>
      <w:sdtEndPr>
        <w:rPr>
          <w:sz w:val="16"/>
          <w:szCs w:val="16"/>
        </w:rPr>
      </w:sdtEndPr>
      <w:sdtContent>
        <w:r w:rsidR="001A3766">
          <w:tab/>
        </w:r>
        <w:r w:rsidR="001A3766">
          <w:tab/>
        </w:r>
        <w:r w:rsidR="001A3766">
          <w:tab/>
        </w:r>
        <w:r w:rsidR="001A3766">
          <w:tab/>
        </w:r>
        <w:r w:rsidR="001A3766" w:rsidRPr="00431B00">
          <w:rPr>
            <w:sz w:val="16"/>
            <w:szCs w:val="16"/>
          </w:rPr>
          <w:t xml:space="preserve">Seite </w:t>
        </w:r>
        <w:r w:rsidR="00C75995" w:rsidRPr="00431B00">
          <w:rPr>
            <w:sz w:val="16"/>
            <w:szCs w:val="16"/>
          </w:rPr>
          <w:fldChar w:fldCharType="begin"/>
        </w:r>
        <w:r w:rsidR="001A3766" w:rsidRPr="00431B00">
          <w:rPr>
            <w:sz w:val="16"/>
            <w:szCs w:val="16"/>
          </w:rPr>
          <w:instrText xml:space="preserve"> PAGE </w:instrText>
        </w:r>
        <w:r w:rsidR="00C75995" w:rsidRPr="00431B00">
          <w:rPr>
            <w:sz w:val="16"/>
            <w:szCs w:val="16"/>
          </w:rPr>
          <w:fldChar w:fldCharType="separate"/>
        </w:r>
        <w:r w:rsidR="000E417F">
          <w:rPr>
            <w:noProof/>
            <w:sz w:val="16"/>
            <w:szCs w:val="16"/>
          </w:rPr>
          <w:t>2</w:t>
        </w:r>
        <w:r w:rsidR="00C75995" w:rsidRPr="00431B00">
          <w:rPr>
            <w:sz w:val="16"/>
            <w:szCs w:val="16"/>
          </w:rPr>
          <w:fldChar w:fldCharType="end"/>
        </w:r>
        <w:r w:rsidR="001A3766" w:rsidRPr="00431B00">
          <w:rPr>
            <w:sz w:val="16"/>
            <w:szCs w:val="16"/>
          </w:rPr>
          <w:t xml:space="preserve"> von </w:t>
        </w:r>
        <w:r w:rsidR="00C75995" w:rsidRPr="00431B00">
          <w:rPr>
            <w:sz w:val="16"/>
            <w:szCs w:val="16"/>
          </w:rPr>
          <w:fldChar w:fldCharType="begin"/>
        </w:r>
        <w:r w:rsidR="001A3766" w:rsidRPr="00431B00">
          <w:rPr>
            <w:sz w:val="16"/>
            <w:szCs w:val="16"/>
          </w:rPr>
          <w:instrText xml:space="preserve"> NUMPAGES  </w:instrText>
        </w:r>
        <w:r w:rsidR="00C75995" w:rsidRPr="00431B00">
          <w:rPr>
            <w:sz w:val="16"/>
            <w:szCs w:val="16"/>
          </w:rPr>
          <w:fldChar w:fldCharType="separate"/>
        </w:r>
        <w:r w:rsidR="000E417F">
          <w:rPr>
            <w:noProof/>
            <w:sz w:val="16"/>
            <w:szCs w:val="16"/>
          </w:rPr>
          <w:t>3</w:t>
        </w:r>
        <w:r w:rsidR="00C75995" w:rsidRPr="00431B00">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8A45A" w14:textId="77777777" w:rsidR="00793CB1" w:rsidRDefault="00793CB1" w:rsidP="00CD6474">
      <w:pPr>
        <w:spacing w:after="0" w:line="240" w:lineRule="auto"/>
      </w:pPr>
      <w:r>
        <w:separator/>
      </w:r>
    </w:p>
  </w:footnote>
  <w:footnote w:type="continuationSeparator" w:id="0">
    <w:p w14:paraId="53869EA2" w14:textId="77777777" w:rsidR="00793CB1" w:rsidRDefault="00793CB1" w:rsidP="00CD6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2CD2"/>
    <w:multiLevelType w:val="hybridMultilevel"/>
    <w:tmpl w:val="8424EDBA"/>
    <w:lvl w:ilvl="0" w:tplc="8A40428C">
      <w:numFmt w:val="bullet"/>
      <w:lvlText w:val="•"/>
      <w:lvlJc w:val="left"/>
      <w:pPr>
        <w:ind w:left="361" w:hanging="360"/>
      </w:pPr>
      <w:rPr>
        <w:rFonts w:ascii="Arial" w:eastAsia="Arial" w:hAnsi="Arial" w:cs="Aria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
    <w:nsid w:val="49093252"/>
    <w:multiLevelType w:val="hybridMultilevel"/>
    <w:tmpl w:val="7A06BFBC"/>
    <w:lvl w:ilvl="0" w:tplc="8A40428C">
      <w:numFmt w:val="bullet"/>
      <w:lvlText w:val="•"/>
      <w:lvlJc w:val="left"/>
      <w:pPr>
        <w:ind w:left="362" w:hanging="360"/>
      </w:pPr>
      <w:rPr>
        <w:rFonts w:ascii="Arial" w:eastAsia="Arial" w:hAnsi="Arial" w:cs="Aria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2">
    <w:nsid w:val="57036680"/>
    <w:multiLevelType w:val="hybridMultilevel"/>
    <w:tmpl w:val="63367712"/>
    <w:lvl w:ilvl="0" w:tplc="B6B26BA6">
      <w:start w:val="1"/>
      <w:numFmt w:val="decimal"/>
      <w:pStyle w:val="berschrift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D6A25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ECAE9F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F239B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640DA9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188AE3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3D6EB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B52600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71A5C9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775413CA"/>
    <w:multiLevelType w:val="hybridMultilevel"/>
    <w:tmpl w:val="B5B8FE8E"/>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41"/>
    <w:rsid w:val="000E417F"/>
    <w:rsid w:val="00153D70"/>
    <w:rsid w:val="00162646"/>
    <w:rsid w:val="00174941"/>
    <w:rsid w:val="001810AF"/>
    <w:rsid w:val="001A3766"/>
    <w:rsid w:val="001D2FB1"/>
    <w:rsid w:val="00200FAC"/>
    <w:rsid w:val="00341D1E"/>
    <w:rsid w:val="0034209D"/>
    <w:rsid w:val="0038287C"/>
    <w:rsid w:val="00431B00"/>
    <w:rsid w:val="0047515E"/>
    <w:rsid w:val="00480BC7"/>
    <w:rsid w:val="004E55C2"/>
    <w:rsid w:val="00517284"/>
    <w:rsid w:val="005450E5"/>
    <w:rsid w:val="00597752"/>
    <w:rsid w:val="00697EDB"/>
    <w:rsid w:val="0070065C"/>
    <w:rsid w:val="00721312"/>
    <w:rsid w:val="00793CB1"/>
    <w:rsid w:val="008A7F6F"/>
    <w:rsid w:val="0099283C"/>
    <w:rsid w:val="00AE3ED2"/>
    <w:rsid w:val="00B91BBB"/>
    <w:rsid w:val="00BE3FF8"/>
    <w:rsid w:val="00C75995"/>
    <w:rsid w:val="00CD6474"/>
    <w:rsid w:val="00D70BF9"/>
    <w:rsid w:val="00E3111B"/>
    <w:rsid w:val="00E325B3"/>
    <w:rsid w:val="00FC7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31036"/>
  <w15:docId w15:val="{01F562D6-2718-4CE8-91C3-B30B11D5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284"/>
    <w:pPr>
      <w:spacing w:after="4" w:line="250" w:lineRule="auto"/>
      <w:ind w:left="10" w:right="51" w:hanging="9"/>
      <w:jc w:val="both"/>
    </w:pPr>
    <w:rPr>
      <w:rFonts w:ascii="Arial" w:eastAsia="Arial" w:hAnsi="Arial" w:cs="Arial"/>
      <w:color w:val="000000"/>
      <w:sz w:val="20"/>
    </w:rPr>
  </w:style>
  <w:style w:type="paragraph" w:styleId="berschrift1">
    <w:name w:val="heading 1"/>
    <w:next w:val="Standard"/>
    <w:link w:val="berschrift1Zchn"/>
    <w:uiPriority w:val="9"/>
    <w:unhideWhenUsed/>
    <w:qFormat/>
    <w:rsid w:val="00517284"/>
    <w:pPr>
      <w:keepNext/>
      <w:keepLines/>
      <w:numPr>
        <w:numId w:val="1"/>
      </w:numPr>
      <w:spacing w:after="4" w:line="250" w:lineRule="auto"/>
      <w:outlineLvl w:val="0"/>
    </w:pPr>
    <w:rPr>
      <w:rFonts w:ascii="Arial" w:eastAsia="Arial" w:hAnsi="Arial" w:cs="Arial"/>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17284"/>
    <w:rPr>
      <w:rFonts w:ascii="Arial" w:eastAsia="Arial" w:hAnsi="Arial" w:cs="Arial"/>
      <w:b/>
      <w:color w:val="000000"/>
      <w:sz w:val="20"/>
    </w:rPr>
  </w:style>
  <w:style w:type="paragraph" w:styleId="Kopfzeile">
    <w:name w:val="header"/>
    <w:basedOn w:val="Standard"/>
    <w:link w:val="KopfzeileZchn"/>
    <w:uiPriority w:val="99"/>
    <w:unhideWhenUsed/>
    <w:rsid w:val="00CD64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474"/>
    <w:rPr>
      <w:rFonts w:ascii="Arial" w:eastAsia="Arial" w:hAnsi="Arial" w:cs="Arial"/>
      <w:color w:val="000000"/>
      <w:sz w:val="20"/>
    </w:rPr>
  </w:style>
  <w:style w:type="paragraph" w:styleId="Fuzeile">
    <w:name w:val="footer"/>
    <w:basedOn w:val="Standard"/>
    <w:link w:val="FuzeileZchn"/>
    <w:uiPriority w:val="99"/>
    <w:unhideWhenUsed/>
    <w:rsid w:val="00CD64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474"/>
    <w:rPr>
      <w:rFonts w:ascii="Arial" w:eastAsia="Arial" w:hAnsi="Arial" w:cs="Arial"/>
      <w:color w:val="000000"/>
      <w:sz w:val="20"/>
    </w:rPr>
  </w:style>
  <w:style w:type="character" w:styleId="Hyperlink">
    <w:name w:val="Hyperlink"/>
    <w:basedOn w:val="Absatz-Standardschriftart"/>
    <w:uiPriority w:val="99"/>
    <w:unhideWhenUsed/>
    <w:rsid w:val="00BE3FF8"/>
    <w:rPr>
      <w:color w:val="0563C1" w:themeColor="hyperlink"/>
      <w:u w:val="single"/>
    </w:rPr>
  </w:style>
  <w:style w:type="paragraph" w:styleId="Listenabsatz">
    <w:name w:val="List Paragraph"/>
    <w:basedOn w:val="Standard"/>
    <w:uiPriority w:val="34"/>
    <w:qFormat/>
    <w:rsid w:val="00D70BF9"/>
    <w:pPr>
      <w:ind w:left="720"/>
      <w:contextualSpacing/>
    </w:pPr>
  </w:style>
  <w:style w:type="paragraph" w:styleId="Sprechblasentext">
    <w:name w:val="Balloon Text"/>
    <w:basedOn w:val="Standard"/>
    <w:link w:val="SprechblasentextZchn"/>
    <w:uiPriority w:val="99"/>
    <w:semiHidden/>
    <w:unhideWhenUsed/>
    <w:rsid w:val="00153D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3D7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reitbandausschreibung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itbandausschreibunge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reitbandausschreibungen.de/" TargetMode="External"/><Relationship Id="rId4" Type="http://schemas.openxmlformats.org/officeDocument/2006/relationships/webSettings" Target="webSettings.xml"/><Relationship Id="rId9" Type="http://schemas.openxmlformats.org/officeDocument/2006/relationships/hyperlink" Target="http://www.breitbandausschreibunge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6440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Roither Paul</dc:creator>
  <cp:keywords/>
  <cp:lastModifiedBy>Roither Paul</cp:lastModifiedBy>
  <cp:revision>4</cp:revision>
  <cp:lastPrinted>2016-09-06T12:22:00Z</cp:lastPrinted>
  <dcterms:created xsi:type="dcterms:W3CDTF">2016-09-06T12:19:00Z</dcterms:created>
  <dcterms:modified xsi:type="dcterms:W3CDTF">2016-09-06T12:24:00Z</dcterms:modified>
</cp:coreProperties>
</file>